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AK 15 23 vom 1. Juni 2016</w:t>
      </w:r>
    </w:p>
    <w:p>
      <w:r>
        <w:t>UR Obergericht, 2016-06-01, DE</w:t>
      </w:r>
    </w:p>
    <w:p>
      <w:r>
        <w:rPr>
          <w:b/>
        </w:rPr>
        <w:t xml:space="preserve">Quelle: </w:t>
      </w:r>
      <w:r>
        <w:t>https://mcp.opencaselaw.ch/entscheid/ur_gerichte_2016_OG AK 15 23</w:t>
      </w:r>
    </w:p>
    <w:p>
      <w:r>
        <w:t>FR: UR_GERICHTE 2016_OG AK 15 23 du 1 juin 2016</w:t>
      </w:r>
    </w:p>
    <w:p>
      <w:r>
        <w:t>IT: UR_GERICHTE 2016_OG AK 15 23 del 1 giugno 2016</w:t>
      </w:r>
    </w:p>
    <w:p>
      <w:pPr>
        <w:pStyle w:val="Heading2"/>
      </w:pPr>
      <w:r>
        <w:t>Regeste</w:t>
      </w:r>
    </w:p>
    <w:p>
      <w:r>
        <w:t>Aufsicht über die Rechtsanwälte. Art. 12 lit. a BGFA.</w:t>
      </w:r>
    </w:p>
    <w:p>
      <w:pPr>
        <w:pStyle w:val="Heading2"/>
      </w:pPr>
      <w:r>
        <w:t>Erwägungen</w:t>
      </w:r>
    </w:p>
    <w:p>
      <w:r>
        <w:rPr>
          <w:b/>
        </w:rPr>
        <w:t>E. 38</w:t>
      </w:r>
    </w:p>
    <w:p>
      <w:r>
        <w:t>VRPV, Art. 1 Abs. 1 lit. d i.V.m. Art. 2 ff. Gerichtsgebührenverordnung und Art. 20 Gerichtsgebührenreglement);</w:t>
      </w:r>
    </w:p>
    <w:p>
      <w:r>
        <w:t>- die Kosten dem Anzeiger aufzuerlegen sind, wenn für die Aufsichtsbehörde kein triftiger Grund bestand, sich von sich aus mit der Sache zu befassen oder wenn der Anzeiger mit seinem Vorstoss persönliche, private Interessen verfolgt;</w:t>
      </w:r>
    </w:p>
    <w:p>
      <w:r>
        <w:t>- dasselbe gilt, wenn die Aufsichtsbeschwerde mutwillig erhoben wird, querulatorische Züge trägt oder unwahre Behauptungen enthält;</w:t>
      </w:r>
    </w:p>
    <w:p>
      <w:r>
        <w:t>- dagegen auf eine Kostenauflage zu verzichten ist, wenn die Anzeige durchaus verständlich ist, eine Zurückhaltung deshalb wichtig ist, weil es nicht im öffentlichen Interesse sein kann, Bürgerinnen und Bürger von der Anzeige von Missständen in den richterlichen Behörden oder im Anwaltsstand abzuhalten (Entscheid Obergericht des Kantons Uri vom 13.06.2008, OG AK 08 4, S. 4 f.; Entscheid Obergericht des Kantons Uri vom 29.12.1997, OG AK 97 10 E 2 , publ. in Rechenschaftsbericht über die Rechtspflege des Kantons Uri in den Jahren 1996 und 1997, Nr. 51);</w:t>
      </w:r>
    </w:p>
    <w:p>
      <w:r>
        <w:t>- vorliegend der Anzeiger offensichtlich keine aufsichtsrechtlichen erheblichen Vorbringen macht, die Anzeige auch nicht als durchaus verständlich erscheint, die amtlichen Kosten somit dem Anzeiger aufzuerlegen sind (Art. 11 Abs. 2 AnV i.V.m. Art. 34 Abs. 1 lit. a VRPV); - im Verfahren vor den erstinstanzlichen Behörden keine Parteientschädigungen zugesprochen werden (Art. 11 Abs. 2 AnV i.V.m. Art. 37 Abs. 1 VRPV), die Pflicht des (angezeigten) Rechtsanwaltes, der Aufsichtsbehörde Auskunft über einen bestimmten Sachverhalt zu geben, zudem zu den ungeschriebenen Berufspflichten zu zählen ist, anderseits die Möglichkeit sich zur Frage der Eröffnung eines Disziplinarverfahrens und zu allfälligen Abklärungsergebnissen äussern zu können, dem Anwalt in dessen eingenem Interesse gegeben ist, ihm auch daher grundsätzlich keine Entschädigung zuzusprechen ist (Entscheid Obergericht des Kantons Uri vom 05.10.2007, OG AK 07 14, E. 6; Martin Sterchi, Kommentar zum bernischen Fürsprecher-Gesetz, Bern 1992, Art. 31 N. 2d).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